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DE54C8" w:rsidRPr="00DE54C8" w:rsidRDefault="00DE54C8" w:rsidP="00DE54C8">
      <w:pPr>
        <w:tabs>
          <w:tab w:val="left" w:pos="1080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ХАНТЫ-МАНСИЙСКИЙ РАЙОН</w:t>
      </w: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__.______.2022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№ ___</w:t>
      </w: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реализации муниципальной </w:t>
      </w: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Ханты-Мансийского района </w:t>
      </w: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</w:t>
      </w: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на территории </w:t>
      </w: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DE54C8" w:rsidRPr="00DE54C8" w:rsidRDefault="00DE54C8" w:rsidP="00DE54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2019-2023 годы» за 2021 год </w:t>
      </w: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утвержденного решением Думы Ханты-Мансийского района от 06.09.2016 г. № 615, заслушав информацию об итогах реализации муниципальной программы Ханты-Мансийского района «Развитие малого и среднего предпринимательства на территории Ханты-Мансийского района на 2019</w:t>
      </w:r>
      <w:r w:rsidRPr="00DE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 годы» за 2021 год, руководствуясь частью 1 статьи 31 Устава Ханты-Мансийского района,</w:t>
      </w:r>
    </w:p>
    <w:p w:rsidR="00DE54C8" w:rsidRPr="00DE54C8" w:rsidRDefault="00DE54C8" w:rsidP="00DE5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Ханты-Мансийского района</w:t>
      </w:r>
    </w:p>
    <w:p w:rsidR="00DE54C8" w:rsidRPr="00DE54C8" w:rsidRDefault="00DE54C8" w:rsidP="00DE5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DE54C8" w:rsidRPr="00DE54C8" w:rsidRDefault="00DE54C8" w:rsidP="00DE5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4C8" w:rsidRPr="00DE54C8" w:rsidRDefault="00DE54C8" w:rsidP="00DE54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E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об итогах реализации муниципальной программы Ханты-Мансийского района «Развитие малого и среднего предпринимательства на территории Ханты-Мансийского района на 2019-2023 годы» за 2021 год принять к сведению согласно приложению, к настоящему решению.</w:t>
      </w: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875"/>
        <w:gridCol w:w="222"/>
      </w:tblGrid>
      <w:tr w:rsidR="00DE54C8" w:rsidRPr="00DE54C8" w:rsidTr="00DE54C8">
        <w:trPr>
          <w:trHeight w:val="80"/>
        </w:trPr>
        <w:tc>
          <w:tcPr>
            <w:tcW w:w="9885" w:type="dxa"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69" w:type="dxa"/>
              <w:tblLook w:val="04A0" w:firstRow="1" w:lastRow="0" w:firstColumn="1" w:lastColumn="0" w:noHBand="0" w:noVBand="1"/>
            </w:tblPr>
            <w:tblGrid>
              <w:gridCol w:w="5174"/>
              <w:gridCol w:w="4495"/>
            </w:tblGrid>
            <w:tr w:rsidR="00DE54C8" w:rsidRPr="00DE54C8">
              <w:trPr>
                <w:trHeight w:val="1217"/>
              </w:trPr>
              <w:tc>
                <w:tcPr>
                  <w:tcW w:w="5174" w:type="dxa"/>
                  <w:hideMark/>
                </w:tcPr>
                <w:p w:rsidR="00DE54C8" w:rsidRPr="00DE54C8" w:rsidRDefault="00DE54C8" w:rsidP="00DE54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E54C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Председатель Думы</w:t>
                  </w:r>
                </w:p>
                <w:p w:rsidR="00DE54C8" w:rsidRPr="00DE54C8" w:rsidRDefault="00DE54C8" w:rsidP="00DE54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E54C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Ханты-Мансийского района</w:t>
                  </w:r>
                </w:p>
                <w:p w:rsidR="00DE54C8" w:rsidRPr="00DE54C8" w:rsidRDefault="00DE54C8" w:rsidP="00DE54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E54C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95" w:type="dxa"/>
                  <w:hideMark/>
                </w:tcPr>
                <w:p w:rsidR="00DE54C8" w:rsidRPr="00DE54C8" w:rsidRDefault="00DE54C8" w:rsidP="00DE54C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265" w:hanging="2265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DE54C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</w:t>
                  </w:r>
                  <w:proofErr w:type="spellStart"/>
                  <w:r w:rsidRPr="00DE54C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Е.А.Данилова</w:t>
                  </w:r>
                  <w:proofErr w:type="spellEnd"/>
                </w:p>
              </w:tc>
            </w:tr>
          </w:tbl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</w:tc>
        <w:tc>
          <w:tcPr>
            <w:tcW w:w="305" w:type="dxa"/>
          </w:tcPr>
          <w:p w:rsidR="00DE54C8" w:rsidRPr="00DE54C8" w:rsidRDefault="00DE54C8" w:rsidP="00DE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4C8" w:rsidRPr="00DE54C8" w:rsidRDefault="00DE54C8" w:rsidP="00DE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E54C8" w:rsidRPr="00DE54C8" w:rsidRDefault="00DE54C8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к решению Думы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>от _</w:t>
      </w:r>
      <w:proofErr w:type="gramStart"/>
      <w:r w:rsidRPr="00DE54C8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DE54C8">
        <w:rPr>
          <w:rFonts w:ascii="Times New Roman" w:eastAsia="Calibri" w:hAnsi="Times New Roman" w:cs="Times New Roman"/>
          <w:sz w:val="28"/>
          <w:szCs w:val="28"/>
        </w:rPr>
        <w:t>_.2022  № ___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об итогах реализации муниципальной программы  </w:t>
      </w: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>Ханты-Мансийского района «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на территории Ханты-Мансийского района </w:t>
      </w: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2019-2023 годы</w:t>
      </w:r>
      <w:r w:rsidRPr="00DE54C8">
        <w:rPr>
          <w:rFonts w:ascii="Times New Roman" w:eastAsia="Calibri" w:hAnsi="Times New Roman" w:cs="Times New Roman"/>
          <w:sz w:val="28"/>
          <w:szCs w:val="28"/>
        </w:rPr>
        <w:t>» за 2021 год</w:t>
      </w: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>(далее – Информация)</w:t>
      </w:r>
    </w:p>
    <w:p w:rsidR="00DE54C8" w:rsidRPr="00DE54C8" w:rsidRDefault="00DE54C8" w:rsidP="00DE54C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54C8" w:rsidRPr="00DE54C8" w:rsidRDefault="00DE54C8" w:rsidP="00EB1E88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на реализацию мероприятий муниципальной программы «Развитие малого и среднего предпринимательства на территории Ханты-Мансийского района на 2019 - 2023 годы», </w:t>
      </w:r>
      <w:r w:rsidRPr="00DE54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утвержденной постановлением администрации района от 12 ноября 2018 года № 324</w:t>
      </w: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 предусмотрены финансовые средства в объеме 3 368,90 тыс. рублей, в том числе:</w:t>
      </w:r>
    </w:p>
    <w:p w:rsidR="00DE54C8" w:rsidRPr="00DE54C8" w:rsidRDefault="00DE54C8" w:rsidP="00EB1E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автономного округа – 1 966,20 тыс. рублей;</w:t>
      </w:r>
    </w:p>
    <w:p w:rsidR="00DE54C8" w:rsidRPr="00DE54C8" w:rsidRDefault="00DE54C8" w:rsidP="00EB1E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–1 402,70 тыс. рублей.</w:t>
      </w:r>
    </w:p>
    <w:p w:rsidR="00DE54C8" w:rsidRPr="00DE54C8" w:rsidRDefault="00DE54C8" w:rsidP="00EB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Кассовое исполнение мероприятий Программы за отчётный период составляет –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3 368,90 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100% от годового плана, в том числе:</w:t>
      </w:r>
    </w:p>
    <w:p w:rsidR="00DE54C8" w:rsidRPr="00DE54C8" w:rsidRDefault="00DE54C8" w:rsidP="00EB1E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автономного округа – 1 966,20 тыс. рублей или 100% от годового плана;</w:t>
      </w:r>
    </w:p>
    <w:p w:rsidR="00DE54C8" w:rsidRPr="00DE54C8" w:rsidRDefault="00DE54C8" w:rsidP="00EB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– 1 402,70 тыс. рублей или 100% от годового плана.</w:t>
      </w:r>
    </w:p>
    <w:p w:rsidR="00DE54C8" w:rsidRPr="00DE54C8" w:rsidRDefault="00DE54C8" w:rsidP="00EB1E88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>Основные результаты реализации Программы за отчетный период:</w:t>
      </w:r>
    </w:p>
    <w:p w:rsidR="00DE54C8" w:rsidRPr="00DE54C8" w:rsidRDefault="00DE54C8" w:rsidP="00EB1E88">
      <w:pPr>
        <w:numPr>
          <w:ilvl w:val="0"/>
          <w:numId w:val="1"/>
        </w:numPr>
        <w:tabs>
          <w:tab w:val="left" w:pos="60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>По мероприятию «Содействие развитию малого и среднего предпринимательства в Ханты-Мансийском районе» предоставлена финансовая поддержка 7 субъектам малого и среднего предпринимательства</w:t>
      </w: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средств бюджета Ханты-Мансийского района на общую сумму 1 184,23 тыс. рублей, в том числе:</w:t>
      </w:r>
    </w:p>
    <w:p w:rsidR="00DE54C8" w:rsidRPr="00DE54C8" w:rsidRDefault="00DE54C8" w:rsidP="00EB1E88">
      <w:pPr>
        <w:tabs>
          <w:tab w:val="left" w:pos="60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на возмещение части затрат по приобретению транспортного средства для развития сельского хозяйства Главе КФХ Филатову В.Н. (с. Нялинское) в сумме 25,29 тыс. рублей;</w:t>
      </w:r>
    </w:p>
    <w:p w:rsidR="00DE54C8" w:rsidRPr="00DE54C8" w:rsidRDefault="00DE54C8" w:rsidP="00EB1E88">
      <w:pPr>
        <w:tabs>
          <w:tab w:val="left" w:pos="60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на возмещение части затрат по приобретению упаковочных материалов, используемых при производстве, хранении и реализации пищевой продукции Главе КФХ Башмакову В.А. (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с.Троица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 сумме 300,00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ООО «Центр ремесел Ас аланг» (п.Горноправдинск) в сумме 8,63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E54C8" w:rsidRPr="00DE54C8" w:rsidRDefault="00DE54C8" w:rsidP="00EB1E88">
      <w:pPr>
        <w:tabs>
          <w:tab w:val="left" w:pos="60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на возмещение части затрат по обязательной и добровольной сертификации (декларированием) продукции (в том числе продовольственного сырья) местных товаропроизводителей Главе КФХ Башмакову В.А. (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с.Троица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) в сумме 65,60 тыс. рублей;</w:t>
      </w:r>
    </w:p>
    <w:p w:rsidR="00DE54C8" w:rsidRPr="00DE54C8" w:rsidRDefault="00DE54C8" w:rsidP="00EB1E88">
      <w:pPr>
        <w:tabs>
          <w:tab w:val="left" w:pos="60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возмещение части затрат по строительству магазина в с.Селиярово Главе КФХ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Койлюбаевой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Ш.А. (с.Селиярово) в сумме 739,13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E54C8" w:rsidRPr="00DE54C8" w:rsidRDefault="00DE54C8" w:rsidP="00EB1E88">
      <w:pPr>
        <w:tabs>
          <w:tab w:val="left" w:pos="60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возмещение затрат, связанных с разработкой проектно-сметной документации на строительство объекта недвижимости Главе КФХ Денисову В.В. (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д.Ягурьях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 сумме 35,00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E54C8" w:rsidRPr="00DE54C8" w:rsidRDefault="00DE54C8" w:rsidP="00EB1E88">
      <w:pPr>
        <w:tabs>
          <w:tab w:val="left" w:pos="60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возмещение части затрат по приобретению сырья, расходных материалов и инструментов, для производства ремесленной продукции и изделий народных художественных промыслов ООО «Центр ремесел Ас аланг» (п.Горноправдинск) в сумме 10,58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54C8" w:rsidRPr="00DE54C8" w:rsidRDefault="00DE54C8" w:rsidP="00EB1E88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По мероприятию «Региональный проект «Акселерация субъектов малого и среднего предпринимательства» предоставлена финансовая поддержка 10 субъектам малого и среднего предпринимательства на общую сумму 2 184,67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DE54C8" w:rsidRPr="00DE54C8" w:rsidRDefault="00DE54C8" w:rsidP="00EB1E8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возмещение части затрат по приобретению оборудования (основных средств) и лицензионных программных продуктов на общую сумму 1 421,65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числе: </w:t>
      </w:r>
    </w:p>
    <w:p w:rsidR="00DE54C8" w:rsidRPr="00DE54C8" w:rsidRDefault="00DE54C8" w:rsidP="00EB1E8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ИП Дубровину А.П. (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п.Пырьях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 сумме 161,29 тыс. рублей, Главе КФХ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Собольникову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П.Р. (с. Тюли) на сумму 277,34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ООО Кордон (п. Горноправдинск) на сумму 286,70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ИП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Понькину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Д.М. (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д.Белогорье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на сумму 197,60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ИП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Микурову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Д.В. (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п.Кедровый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на сумму 300,00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ООО «Локаль» (д. Шапша) на сумму 198,72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E54C8" w:rsidRPr="00DE54C8" w:rsidRDefault="00DE54C8" w:rsidP="00EB1E8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возмещение части затрат по оплате коммунальных услуг нежилых помещений ООО «Локаль» (д. Шапша) в сумме 114,87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E54C8" w:rsidRPr="00DE54C8" w:rsidRDefault="00DE54C8" w:rsidP="00EB1E8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возмещение части затрат по приобретению и (или) доставке кормов для сельскохозяйственных животных и птицы Главе КФХ Воронцову А.А. (с. Батово) в сумме 200,00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E54C8" w:rsidRPr="00DE54C8" w:rsidRDefault="00DE54C8" w:rsidP="00EB1E8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возмещение части затрат по приобретению и (или) доставке муки для производства хлеба и хлебобулочных изделий на общую сумму 448,15 тыс. рублей, в том числе: </w:t>
      </w:r>
    </w:p>
    <w:p w:rsidR="00DE54C8" w:rsidRPr="00DE54C8" w:rsidRDefault="00DE54C8" w:rsidP="00EB1E8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ООО «Север» (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д.Шапша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 сумме 196,70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ООО «Локаль» (д. Шапша) в сумме 251,45 </w:t>
      </w:r>
      <w:proofErr w:type="spellStart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54C8" w:rsidRPr="00DE54C8" w:rsidRDefault="00DE54C8" w:rsidP="00EB1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3. По мероприятию региональный проект «Популяризация предпринимательства» оказано содействие 353 субъектам малого и среднего предпринимательства по участию в следующих мероприятиях: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6"/>
        <w:gridCol w:w="1624"/>
        <w:gridCol w:w="2642"/>
      </w:tblGrid>
      <w:tr w:rsidR="00DE54C8" w:rsidRPr="00DE54C8" w:rsidTr="00DE54C8">
        <w:trPr>
          <w:trHeight w:val="397"/>
        </w:trPr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C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человек</w:t>
            </w:r>
          </w:p>
        </w:tc>
      </w:tr>
      <w:tr w:rsidR="00DE54C8" w:rsidRPr="00DE54C8" w:rsidTr="00DE54C8">
        <w:trPr>
          <w:trHeight w:val="397"/>
        </w:trPr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Круглые столы «Информирование граждан и субъектов предпринимательства о существующих мерах муниципальной, государственной поддержки, направленных на развитие малого и среднего предпринимательства, создание новых субъектов предпринимательства, проведение оценки регулирующего воздействия проектов нормативных правовых актов и экспертизы нормативных правовых актов, затрагивающих вопросы предпринимательской и инвестиционной </w:t>
            </w:r>
            <w:r w:rsidRPr="00DE5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 обеспечение занятости населения, налог на профессиональный доход»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DE54C8" w:rsidRPr="00DE54C8" w:rsidTr="00DE54C8">
        <w:trPr>
          <w:trHeight w:val="397"/>
        </w:trPr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8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для субъектов малого и среднего предпринимательства по подключению к платформе «Визит Югра», а также по инструментам поддержки туристической отрасли на территории ХМАО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E54C8" w:rsidRPr="00DE54C8" w:rsidTr="00DE54C8">
        <w:trPr>
          <w:trHeight w:val="397"/>
        </w:trPr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представителями ФНС по применению контрольно-кассовых аппаратов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54C8" w:rsidRPr="00DE54C8" w:rsidTr="00DE54C8">
        <w:trPr>
          <w:trHeight w:val="397"/>
        </w:trPr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 Международный IT-форум с участием стран БРИКС и ШОС (выставка-ярмарка, организована презентация товаропроизводителей с дегустацией блюд традиционной кухни, участие в круглом столе)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54C8" w:rsidRPr="00DE54C8" w:rsidTr="00DE54C8">
        <w:trPr>
          <w:trHeight w:val="397"/>
        </w:trPr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Рекламно-информационный тур "Визит Югра"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4C8" w:rsidRPr="00DE54C8" w:rsidTr="00DE54C8">
        <w:trPr>
          <w:trHeight w:val="397"/>
        </w:trPr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XXV МЕЖДУНАРОДНЫЙ ЭКОЛОГИЧЕСКИЙ ТЕЛЕВИЗИОННЫЙ ФЕСТИВАЛЬ «СПАСТИ И СОХРАНИТЬ» (организована этническая зона)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4C8" w:rsidRPr="00DE54C8" w:rsidTr="00DE54C8">
        <w:trPr>
          <w:trHeight w:val="397"/>
        </w:trPr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 ярмарка с участием жителей и граждан, ведущих личное подсобное хозяйство п. Горноправдинск Ханты-Мансийского района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54C8" w:rsidRPr="00DE54C8" w:rsidTr="00DE54C8">
        <w:trPr>
          <w:trHeight w:val="397"/>
        </w:trPr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</w:tbl>
    <w:p w:rsidR="00DE54C8" w:rsidRPr="00DE54C8" w:rsidRDefault="00DE54C8" w:rsidP="00DE5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>4. По мероприятию «Предоставление имущества в аренду субъектам предпринимательства» в течение 2021</w:t>
      </w: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предоставлена имущественная поддержка 31 субъекту МСП района в форме предоставления в аренду на льготных условиях муниципального недвижимого имущества, общей площадью 979,4 кв.м и 33 объектов движимого имущества (оборудование).</w:t>
      </w:r>
    </w:p>
    <w:p w:rsidR="00DE54C8" w:rsidRPr="00DE54C8" w:rsidRDefault="00DE54C8" w:rsidP="00DE5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DE54C8">
        <w:rPr>
          <w:rFonts w:ascii="Times New Roman" w:eastAsia="Calibri" w:hAnsi="Times New Roman" w:cs="Times New Roman"/>
          <w:sz w:val="28"/>
          <w:szCs w:val="28"/>
        </w:rPr>
        <w:t>По мероприятию</w:t>
      </w:r>
      <w:r w:rsidRPr="00DE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«Повышение уровня информирования субъектов предпринимательства» предоставлена информационно-консультационная поддержка 398 </w:t>
      </w: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субъектам МСП района, размещено 127 информационных публикаций на официальном сайте администрации Ханты-Мансийского района, в официальных группах администрации Ханты-Мансийского района в социальных сетях, осуществлялась рассылка информации на электронную почту предпринимателей Ханты-Мансийского района, в созданной группе в мессенджере </w:t>
      </w:r>
      <w:r w:rsidRPr="00DE54C8">
        <w:rPr>
          <w:rFonts w:ascii="Times New Roman" w:eastAsia="Calibri" w:hAnsi="Times New Roman" w:cs="Times New Roman"/>
          <w:sz w:val="28"/>
          <w:szCs w:val="28"/>
          <w:lang w:val="en-US"/>
        </w:rPr>
        <w:t>Viber</w:t>
      </w: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54C8" w:rsidRPr="00DE54C8" w:rsidRDefault="00DE54C8" w:rsidP="00DE5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Ханты-Мансийского района прослеживается положительная динамика развития субъектов малого и среднего предпринимательства.</w:t>
      </w:r>
    </w:p>
    <w:p w:rsidR="001F42B3" w:rsidRPr="001F42B3" w:rsidRDefault="00DE54C8" w:rsidP="001F4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 данным Управления Федеральной налоговой службы по состоянию на 01.01.2022 года на территории Ханты-Мансийского района зарегистрировано 406 субъектов малого и среднего предпринимательства, в том числе: 88 микропредприятий, 318 индивидуальных предпринимателя (на 01.01.2021 – 384 единицы</w:t>
      </w:r>
      <w:r w:rsidRPr="001F42B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, в </w:t>
      </w:r>
      <w:proofErr w:type="spellStart"/>
      <w:r w:rsidRPr="001F42B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т.ч</w:t>
      </w:r>
      <w:proofErr w:type="spellEnd"/>
      <w:r w:rsidRPr="001F42B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.: 91 микропредприятие, 293 индивидуальных</w:t>
      </w:r>
      <w:r w:rsidR="001F42B3" w:rsidRPr="001F42B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предпринимателя), рост на 5,7%, </w:t>
      </w:r>
      <w:r w:rsidR="001F42B3" w:rsidRPr="001F42B3">
        <w:rPr>
          <w:rFonts w:ascii="Times New Roman" w:eastAsia="Calibri" w:hAnsi="Times New Roman" w:cs="Times New Roman"/>
          <w:sz w:val="28"/>
          <w:szCs w:val="28"/>
        </w:rPr>
        <w:t>из них вновь зарегистрировавшихся в 2021 году</w:t>
      </w:r>
      <w:r w:rsidR="001F42B3" w:rsidRPr="001F42B3">
        <w:rPr>
          <w:rFonts w:ascii="Times New Roman" w:eastAsia="Calibri" w:hAnsi="Times New Roman" w:cs="Times New Roman"/>
          <w:color w:val="538135"/>
          <w:sz w:val="28"/>
          <w:szCs w:val="28"/>
        </w:rPr>
        <w:t xml:space="preserve"> </w:t>
      </w:r>
      <w:r w:rsidR="0091438A">
        <w:rPr>
          <w:rFonts w:ascii="Times New Roman" w:eastAsia="Calibri" w:hAnsi="Times New Roman" w:cs="Times New Roman"/>
          <w:sz w:val="28"/>
          <w:szCs w:val="28"/>
        </w:rPr>
        <w:t>78 единиц</w:t>
      </w:r>
      <w:r w:rsidR="00F456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1438A">
        <w:rPr>
          <w:rFonts w:ascii="Times New Roman" w:eastAsia="Calibri" w:hAnsi="Times New Roman" w:cs="Times New Roman"/>
          <w:sz w:val="28"/>
          <w:szCs w:val="28"/>
        </w:rPr>
        <w:t>6 микропредприятий, 72 индивидуальных предпринимателя</w:t>
      </w:r>
      <w:r w:rsidR="00F456E0">
        <w:rPr>
          <w:rFonts w:ascii="Times New Roman" w:eastAsia="Calibri" w:hAnsi="Times New Roman" w:cs="Times New Roman"/>
          <w:sz w:val="28"/>
          <w:szCs w:val="28"/>
        </w:rPr>
        <w:t>)</w:t>
      </w:r>
      <w:r w:rsidR="009143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54C8" w:rsidRPr="00DE54C8" w:rsidRDefault="00DE54C8" w:rsidP="00DE54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E54C8">
        <w:rPr>
          <w:rFonts w:ascii="Times New Roman" w:eastAsia="Calibri" w:hAnsi="Times New Roman" w:cs="Times New Roman"/>
          <w:sz w:val="28"/>
          <w:szCs w:val="28"/>
          <w:lang w:eastAsia="zh-CN"/>
        </w:rPr>
        <w:t>Численность занятых в сфере малого и среднего предпринимательства (за исключением занятых в сфере нефтегазовой отрасли) составляет 1248 человек, или 109,9% к аналогичному показателю 2020 года (1135 человек).</w:t>
      </w:r>
    </w:p>
    <w:p w:rsidR="00DE54C8" w:rsidRPr="00DE54C8" w:rsidRDefault="00DE54C8" w:rsidP="00DE54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Оборот субъектов малого предпринимательства за 2021 года составил 2 025,0</w:t>
      </w:r>
      <w:r w:rsidRPr="00DE54C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млн. рублей (2020 – 2 015 млн. рублей).</w:t>
      </w:r>
    </w:p>
    <w:p w:rsidR="00DE54C8" w:rsidRDefault="00DE54C8" w:rsidP="00DE54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DE54C8" w:rsidSect="00430348">
          <w:footerReference w:type="default" r:id="rId7"/>
          <w:pgSz w:w="11906" w:h="16838"/>
          <w:pgMar w:top="1134" w:right="567" w:bottom="1134" w:left="1418" w:header="709" w:footer="709" w:gutter="0"/>
          <w:cols w:space="720"/>
          <w:titlePg/>
        </w:sectPr>
      </w:pPr>
      <w:r w:rsidRPr="00DE54C8">
        <w:rPr>
          <w:rFonts w:ascii="Times New Roman" w:eastAsia="Calibri" w:hAnsi="Times New Roman" w:cs="Times New Roman"/>
          <w:sz w:val="28"/>
          <w:szCs w:val="28"/>
          <w:lang w:eastAsia="zh-CN"/>
        </w:rPr>
        <w:t>В 2021 году от субъектов малого и среднего предпринимательства в бюджет Ханты-Мансийского района поступило налоговых платежей в сумме 43,6</w:t>
      </w:r>
      <w:r w:rsidRPr="00DE54C8"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DE54C8">
        <w:rPr>
          <w:rFonts w:ascii="Times New Roman" w:eastAsia="Calibri" w:hAnsi="Times New Roman" w:cs="Times New Roman"/>
          <w:sz w:val="28"/>
          <w:szCs w:val="28"/>
          <w:lang w:eastAsia="zh-CN"/>
        </w:rPr>
        <w:t>млн. рублей, или 103,1% к аналогичному периоду 2020 года (42,3 млн. рублей).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информации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реализации муниципальной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«Развитие малого и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предпринимательства на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Ханты-Мансийского района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– 2023 годы» за 2021 год </w:t>
      </w: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муниципальной программы Ханты-Мансийского района «Развитие малого и</w:t>
      </w: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на территории Ханты-Мансийского района</w:t>
      </w: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2023 годы» за 2021 год</w:t>
      </w:r>
    </w:p>
    <w:tbl>
      <w:tblPr>
        <w:tblW w:w="0" w:type="dxa"/>
        <w:tblInd w:w="-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3970"/>
        <w:gridCol w:w="1843"/>
        <w:gridCol w:w="1842"/>
        <w:gridCol w:w="1559"/>
        <w:gridCol w:w="1560"/>
        <w:gridCol w:w="4394"/>
      </w:tblGrid>
      <w:tr w:rsidR="00DE54C8" w:rsidRPr="00DE54C8" w:rsidTr="00DE54C8">
        <w:trPr>
          <w:cantSplit/>
          <w:trHeight w:val="383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Мероприятия муниципальной 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 xml:space="preserve">программы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Источники    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>финансирования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Сумма, тыс. рублей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% исполнения 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Краткий результат реализации мероприятия</w:t>
            </w:r>
          </w:p>
        </w:tc>
      </w:tr>
      <w:tr w:rsidR="00DE54C8" w:rsidRPr="00DE54C8" w:rsidTr="00DE54C8">
        <w:trPr>
          <w:cantSplit/>
          <w:trHeight w:val="826"/>
        </w:trPr>
        <w:tc>
          <w:tcPr>
            <w:tcW w:w="461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предусмотрено утвержденной программой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фактически исполнено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cantSplit/>
          <w:trHeight w:val="24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DE54C8" w:rsidRPr="00DE54C8" w:rsidTr="00DE54C8">
        <w:trPr>
          <w:cantSplit/>
          <w:trHeight w:val="30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мероприятие:</w:t>
            </w:r>
          </w:p>
          <w:p w:rsidR="00DE54C8" w:rsidRPr="00DE54C8" w:rsidRDefault="00DE54C8" w:rsidP="00DE54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«Содействие развитию малого и среднего предпринимательства в Ханты-Мансийском районе»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1 184,23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1 184,23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Предоставлена финансовая поддержка 7 субъектам предпринимательства района</w:t>
            </w:r>
          </w:p>
        </w:tc>
      </w:tr>
      <w:tr w:rsidR="00DE54C8" w:rsidRPr="00DE54C8" w:rsidTr="00DE54C8">
        <w:trPr>
          <w:cantSplit/>
          <w:trHeight w:val="852"/>
        </w:trPr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cantSplit/>
          <w:trHeight w:val="228"/>
        </w:trPr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B3511" w:rsidP="00DB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1 184,23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B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DB35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184,23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cantSplit/>
          <w:trHeight w:val="203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Основное мероприятие: «Региональный проект «Акселерация субъектов малого и среднего предпринимательства»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2 184,67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2 184,67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Предоставлена финансовая поддержка 10 субъектам предпринимательства района</w:t>
            </w:r>
          </w:p>
        </w:tc>
      </w:tr>
      <w:tr w:rsidR="00DE54C8" w:rsidRPr="00DE54C8" w:rsidTr="00DE54C8">
        <w:trPr>
          <w:cantSplit/>
          <w:trHeight w:val="875"/>
        </w:trPr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1 966,20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1 966,20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cantSplit/>
          <w:trHeight w:val="341"/>
        </w:trPr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cantSplit/>
          <w:trHeight w:val="19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Региональный проект «Популяризация предпринимательства»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>Оказано содействие 353 субъектам малого и среднего предпринимательства по участию в мероприятиях муниципального и регионального уровня</w:t>
            </w:r>
          </w:p>
        </w:tc>
      </w:tr>
      <w:tr w:rsidR="00DE54C8" w:rsidRPr="00DE54C8" w:rsidTr="00DE54C8">
        <w:trPr>
          <w:cantSplit/>
          <w:trHeight w:val="590"/>
        </w:trPr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cantSplit/>
          <w:trHeight w:val="273"/>
        </w:trPr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cantSplit/>
          <w:trHeight w:val="360"/>
        </w:trPr>
        <w:tc>
          <w:tcPr>
            <w:tcW w:w="4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Всего по муниципальной программе</w:t>
            </w:r>
          </w:p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3 368,90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3 368,90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cantSplit/>
          <w:trHeight w:val="360"/>
        </w:trPr>
        <w:tc>
          <w:tcPr>
            <w:tcW w:w="8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1 966,20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1 966,20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cantSplit/>
          <w:trHeight w:val="360"/>
        </w:trPr>
        <w:tc>
          <w:tcPr>
            <w:tcW w:w="8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1 402,70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1 402,70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348" w:rsidRDefault="0043034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348" w:rsidRDefault="0043034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348" w:rsidRDefault="0043034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к информации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реализации муниципальной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«Развитие малого и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предпринимательства на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Ханты-Мансийского района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– 2023 годы» за 2021 год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целевых показателей Программы за 2021 год</w:t>
      </w: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1984"/>
        <w:gridCol w:w="1701"/>
        <w:gridCol w:w="1701"/>
        <w:gridCol w:w="1701"/>
        <w:gridCol w:w="2977"/>
      </w:tblGrid>
      <w:tr w:rsidR="00DE54C8" w:rsidRPr="00DE54C8" w:rsidTr="00DE5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реализации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</w:t>
            </w:r>
            <w:proofErr w:type="spellEnd"/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показателя за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показателя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за отчетный период от плана на год,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 достижения плановых значений показателя</w:t>
            </w:r>
          </w:p>
        </w:tc>
      </w:tr>
      <w:tr w:rsidR="00DE54C8" w:rsidRPr="00DE54C8" w:rsidTr="00DE5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E54C8" w:rsidRPr="00DE54C8" w:rsidTr="00DE5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субъектов МСП – получателей финансовой поддержки при реализации регионального проекта «Акселерация субъектов малого и среднего предпринимательства»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новых рабочих мест, созданных субъектами МСП – получателями финансовой поддержки при 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реализации регионального проекта «Акселерация субъектов малого и среднего предпринимательства»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оборота субъектов МСП, получивших финансовую поддержку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 субъектов МСП, включая индивидуальных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 занятых в сфере МСП, включая индивидуальных предпринимателей и самозанятых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организованных и проведенных в муниципальном образовании мероприятий, направленных на популяризацию предпринимательства и создание положительного мнения о предпринимательской деятельности, вовлечение молодежи в предпринимательскую </w:t>
            </w: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деятельность, выставочно-ярмарочных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197F9A" w:rsidRDefault="00197F9A" w:rsidP="005558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</w:t>
            </w:r>
            <w:r w:rsidR="0055582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участников мероприятий, направленных на популяризацию предпринимательства и создание положительного мнения о предпринимательской деятельности, вовлечение молодежи в предпринимательскую деятельность, выставочно-ярмарочных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555826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</w:t>
            </w:r>
            <w:r w:rsidRPr="005558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субъектов МСП, принявших участие в межмуниципальных, региональных и межрегиональных выставочно-ярмарочных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555826" w:rsidRDefault="00555826" w:rsidP="005558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</w:t>
            </w:r>
            <w:r w:rsidRPr="005558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DE54C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субъектов малого и среднего предпринимательства и самозанятых граждан, получивших имущественную поддержку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заявлений субъектов на предоставление имущественной поддержки</w:t>
            </w:r>
          </w:p>
        </w:tc>
      </w:tr>
      <w:tr w:rsidR="00DE54C8" w:rsidRPr="00DE54C8" w:rsidTr="00DE54C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сданных в аренду субъектам МСП и организациям, образующим инфраструктуру поддержки субъектов МСП, объектов недвижимого имущества, включенных в перечень муниципального имущества, предназначенного для предоставления субъектам МСП и организациям, образующим инфраструктуру поддержки субъектов МСП в общем количестве объектов недвижимого имущества, включенных в указанный перечень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ноябре 2021 года перечень имущества, предназначенного для предоставления субъектам МСП дополнен 33 объектами имущества, предоставление в аренду которых планируется в 2022 году</w:t>
            </w:r>
          </w:p>
        </w:tc>
      </w:tr>
      <w:tr w:rsidR="00DE54C8" w:rsidRPr="00DE54C8" w:rsidTr="00DE54C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субъектов МСП, самозанятых граждан, получивших информационно-консультационную поддержку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8" w:rsidRDefault="006413A8"/>
    <w:sectPr w:rsidR="006413A8" w:rsidSect="00430348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61" w:rsidRDefault="00CF4C61" w:rsidP="00CF4C61">
      <w:pPr>
        <w:spacing w:after="0" w:line="240" w:lineRule="auto"/>
      </w:pPr>
      <w:r>
        <w:separator/>
      </w:r>
    </w:p>
  </w:endnote>
  <w:endnote w:type="continuationSeparator" w:id="0">
    <w:p w:rsidR="00CF4C61" w:rsidRDefault="00CF4C61" w:rsidP="00CF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343768"/>
      <w:docPartObj>
        <w:docPartGallery w:val="Page Numbers (Bottom of Page)"/>
        <w:docPartUnique/>
      </w:docPartObj>
    </w:sdtPr>
    <w:sdtEndPr/>
    <w:sdtContent>
      <w:p w:rsidR="00CF4C61" w:rsidRDefault="00CF4C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2DC">
          <w:rPr>
            <w:noProof/>
          </w:rPr>
          <w:t>11</w:t>
        </w:r>
        <w:r>
          <w:fldChar w:fldCharType="end"/>
        </w:r>
      </w:p>
    </w:sdtContent>
  </w:sdt>
  <w:p w:rsidR="00CF4C61" w:rsidRDefault="00CF4C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61" w:rsidRDefault="00CF4C61" w:rsidP="00CF4C61">
      <w:pPr>
        <w:spacing w:after="0" w:line="240" w:lineRule="auto"/>
      </w:pPr>
      <w:r>
        <w:separator/>
      </w:r>
    </w:p>
  </w:footnote>
  <w:footnote w:type="continuationSeparator" w:id="0">
    <w:p w:rsidR="00CF4C61" w:rsidRDefault="00CF4C61" w:rsidP="00CF4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56DE"/>
    <w:multiLevelType w:val="hybridMultilevel"/>
    <w:tmpl w:val="34AE5EC0"/>
    <w:lvl w:ilvl="0" w:tplc="1390DC70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9469FE"/>
    <w:multiLevelType w:val="hybridMultilevel"/>
    <w:tmpl w:val="6EF2CC1C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0A"/>
    <w:rsid w:val="00197F9A"/>
    <w:rsid w:val="001B79A8"/>
    <w:rsid w:val="001F42B3"/>
    <w:rsid w:val="00430348"/>
    <w:rsid w:val="004C240A"/>
    <w:rsid w:val="004F22DC"/>
    <w:rsid w:val="00555826"/>
    <w:rsid w:val="006266F2"/>
    <w:rsid w:val="006413A8"/>
    <w:rsid w:val="0091438A"/>
    <w:rsid w:val="00C17991"/>
    <w:rsid w:val="00C32A1A"/>
    <w:rsid w:val="00C76E8E"/>
    <w:rsid w:val="00CF4C61"/>
    <w:rsid w:val="00DB3511"/>
    <w:rsid w:val="00DE54C8"/>
    <w:rsid w:val="00EB1E88"/>
    <w:rsid w:val="00F12ACF"/>
    <w:rsid w:val="00F33766"/>
    <w:rsid w:val="00F4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60137-87E1-43AA-8F15-3FC43DCD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C61"/>
  </w:style>
  <w:style w:type="paragraph" w:styleId="a5">
    <w:name w:val="footer"/>
    <w:basedOn w:val="a"/>
    <w:link w:val="a6"/>
    <w:uiPriority w:val="99"/>
    <w:unhideWhenUsed/>
    <w:rsid w:val="00CF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C61"/>
  </w:style>
  <w:style w:type="paragraph" w:styleId="a7">
    <w:name w:val="List Paragraph"/>
    <w:basedOn w:val="a"/>
    <w:uiPriority w:val="34"/>
    <w:qFormat/>
    <w:rsid w:val="005558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Губатых М.И.</cp:lastModifiedBy>
  <cp:revision>20</cp:revision>
  <cp:lastPrinted>2022-02-22T07:46:00Z</cp:lastPrinted>
  <dcterms:created xsi:type="dcterms:W3CDTF">2022-01-26T09:17:00Z</dcterms:created>
  <dcterms:modified xsi:type="dcterms:W3CDTF">2022-02-25T04:09:00Z</dcterms:modified>
</cp:coreProperties>
</file>